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BA" w:rsidRPr="00024E9B" w:rsidRDefault="005049BA" w:rsidP="00024E9B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  <w:r w:rsidRPr="00024E9B">
        <w:rPr>
          <w:rFonts w:ascii="Times New Roman" w:hAnsi="Times New Roman"/>
          <w:b/>
          <w:sz w:val="27"/>
          <w:szCs w:val="27"/>
        </w:rPr>
        <w:t>ЗАКЛЮЧЕНИЕ</w:t>
      </w:r>
    </w:p>
    <w:p w:rsidR="005049BA" w:rsidRPr="00024E9B" w:rsidRDefault="005049BA" w:rsidP="00024E9B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024E9B">
        <w:rPr>
          <w:rFonts w:ascii="Times New Roman" w:hAnsi="Times New Roman"/>
          <w:b/>
          <w:sz w:val="27"/>
          <w:szCs w:val="27"/>
        </w:rPr>
        <w:t>юридического отдела</w:t>
      </w:r>
    </w:p>
    <w:p w:rsidR="005049BA" w:rsidRPr="00024E9B" w:rsidRDefault="005049BA" w:rsidP="00024E9B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024E9B">
        <w:rPr>
          <w:rFonts w:ascii="Times New Roman" w:hAnsi="Times New Roman"/>
          <w:b/>
          <w:sz w:val="27"/>
          <w:szCs w:val="27"/>
        </w:rPr>
        <w:t>на проект решения Думы городского округа</w:t>
      </w:r>
    </w:p>
    <w:p w:rsidR="005049BA" w:rsidRPr="00024E9B" w:rsidRDefault="005049BA" w:rsidP="00024E9B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024E9B">
        <w:rPr>
          <w:rFonts w:ascii="Times New Roman" w:hAnsi="Times New Roman"/>
          <w:b/>
          <w:sz w:val="27"/>
          <w:szCs w:val="27"/>
        </w:rPr>
        <w:t xml:space="preserve">«Об Обращении депутатов Думы </w:t>
      </w:r>
      <w:proofErr w:type="gramStart"/>
      <w:r w:rsidRPr="00024E9B">
        <w:rPr>
          <w:rFonts w:ascii="Times New Roman" w:hAnsi="Times New Roman"/>
          <w:b/>
          <w:sz w:val="27"/>
          <w:szCs w:val="27"/>
        </w:rPr>
        <w:t>городского</w:t>
      </w:r>
      <w:proofErr w:type="gramEnd"/>
    </w:p>
    <w:p w:rsidR="005049BA" w:rsidRPr="00024E9B" w:rsidRDefault="005049BA" w:rsidP="00024E9B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024E9B">
        <w:rPr>
          <w:rFonts w:ascii="Times New Roman" w:hAnsi="Times New Roman"/>
          <w:b/>
          <w:sz w:val="27"/>
          <w:szCs w:val="27"/>
        </w:rPr>
        <w:t xml:space="preserve">округа Тольятти </w:t>
      </w:r>
      <w:r w:rsidRPr="00024E9B">
        <w:rPr>
          <w:rFonts w:ascii="Times New Roman" w:eastAsia="Times New Roman" w:hAnsi="Times New Roman"/>
          <w:b/>
          <w:sz w:val="27"/>
          <w:szCs w:val="27"/>
          <w:lang w:eastAsia="ru-RU"/>
        </w:rPr>
        <w:t>в  Самарскую Губернскую Дум</w:t>
      </w:r>
      <w:r w:rsidR="0067682A" w:rsidRPr="00024E9B">
        <w:rPr>
          <w:rFonts w:ascii="Times New Roman" w:eastAsia="Times New Roman" w:hAnsi="Times New Roman"/>
          <w:b/>
          <w:sz w:val="27"/>
          <w:szCs w:val="27"/>
          <w:lang w:eastAsia="ru-RU"/>
        </w:rPr>
        <w:t>у</w:t>
      </w:r>
      <w:r w:rsidRPr="00024E9B">
        <w:rPr>
          <w:rFonts w:ascii="Times New Roman" w:hAnsi="Times New Roman"/>
          <w:b/>
          <w:sz w:val="27"/>
          <w:szCs w:val="27"/>
        </w:rPr>
        <w:t>»</w:t>
      </w:r>
    </w:p>
    <w:p w:rsidR="005049BA" w:rsidRPr="00024E9B" w:rsidRDefault="005049BA" w:rsidP="00024E9B">
      <w:pPr>
        <w:pStyle w:val="a4"/>
        <w:spacing w:line="276" w:lineRule="auto"/>
        <w:jc w:val="center"/>
        <w:rPr>
          <w:rFonts w:ascii="Times New Roman" w:hAnsi="Times New Roman"/>
          <w:b/>
          <w:sz w:val="27"/>
          <w:szCs w:val="27"/>
        </w:rPr>
      </w:pPr>
      <w:r w:rsidRPr="00024E9B">
        <w:rPr>
          <w:rFonts w:ascii="Times New Roman" w:hAnsi="Times New Roman"/>
          <w:b/>
          <w:sz w:val="27"/>
          <w:szCs w:val="27"/>
        </w:rPr>
        <w:t>(Д-194 от 09.09.2024 г.)</w:t>
      </w:r>
    </w:p>
    <w:p w:rsidR="005049BA" w:rsidRPr="00024E9B" w:rsidRDefault="005049BA" w:rsidP="00024E9B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</w:p>
    <w:p w:rsidR="005049BA" w:rsidRPr="00024E9B" w:rsidRDefault="005049BA" w:rsidP="00024E9B">
      <w:pPr>
        <w:pStyle w:val="a4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ab/>
      </w:r>
      <w:proofErr w:type="gramStart"/>
      <w:r w:rsidRPr="00024E9B">
        <w:rPr>
          <w:rFonts w:ascii="Times New Roman" w:hAnsi="Times New Roman"/>
          <w:sz w:val="27"/>
          <w:szCs w:val="27"/>
        </w:rPr>
        <w:t xml:space="preserve">Рассмотрев проект решения Думы «Об Обращении депутатов Думы городского округа Тольятти </w:t>
      </w:r>
      <w:r w:rsidRPr="00024E9B">
        <w:rPr>
          <w:rFonts w:ascii="Times New Roman" w:eastAsia="Times New Roman" w:hAnsi="Times New Roman"/>
          <w:sz w:val="27"/>
          <w:szCs w:val="27"/>
          <w:lang w:eastAsia="ru-RU"/>
        </w:rPr>
        <w:t>в Самарскую Губернскую Думу</w:t>
      </w:r>
      <w:r w:rsidRPr="00024E9B">
        <w:rPr>
          <w:rFonts w:ascii="Times New Roman" w:hAnsi="Times New Roman"/>
          <w:sz w:val="27"/>
          <w:szCs w:val="27"/>
        </w:rPr>
        <w:t xml:space="preserve">» </w:t>
      </w:r>
      <w:r w:rsidR="00CA3A64" w:rsidRPr="00024E9B">
        <w:rPr>
          <w:rFonts w:ascii="Times New Roman" w:hAnsi="Times New Roman"/>
          <w:sz w:val="27"/>
          <w:szCs w:val="27"/>
        </w:rPr>
        <w:t xml:space="preserve"> (далее – проект решения Думы) </w:t>
      </w:r>
      <w:r w:rsidRPr="00024E9B">
        <w:rPr>
          <w:rFonts w:ascii="Times New Roman" w:hAnsi="Times New Roman"/>
          <w:sz w:val="27"/>
          <w:szCs w:val="27"/>
        </w:rPr>
        <w:t xml:space="preserve">по вопросу подготовки законодательной инициативы о внесении изменений в статьи 167 и 214 Уголовного кодекса Российской Федерации, подготовленный в инициативном </w:t>
      </w:r>
      <w:r w:rsidR="007A43E4" w:rsidRPr="00024E9B">
        <w:rPr>
          <w:rFonts w:ascii="Times New Roman" w:hAnsi="Times New Roman"/>
          <w:sz w:val="27"/>
          <w:szCs w:val="27"/>
        </w:rPr>
        <w:t xml:space="preserve"> </w:t>
      </w:r>
      <w:r w:rsidRPr="00024E9B">
        <w:rPr>
          <w:rFonts w:ascii="Times New Roman" w:hAnsi="Times New Roman"/>
          <w:sz w:val="27"/>
          <w:szCs w:val="27"/>
        </w:rPr>
        <w:t xml:space="preserve">порядке заместителем председателя постоянной комиссии по бюджету и экономической политики Думы городского округа Тольятти </w:t>
      </w:r>
      <w:proofErr w:type="spellStart"/>
      <w:r w:rsidRPr="00024E9B">
        <w:rPr>
          <w:rFonts w:ascii="Times New Roman" w:hAnsi="Times New Roman"/>
          <w:sz w:val="27"/>
          <w:szCs w:val="27"/>
        </w:rPr>
        <w:t>Бадьяновым</w:t>
      </w:r>
      <w:proofErr w:type="spellEnd"/>
      <w:r w:rsidRPr="00024E9B">
        <w:rPr>
          <w:rFonts w:ascii="Times New Roman" w:hAnsi="Times New Roman"/>
          <w:sz w:val="27"/>
          <w:szCs w:val="27"/>
        </w:rPr>
        <w:t xml:space="preserve"> А.Г. (далее – Обращение),  необходимо отметить</w:t>
      </w:r>
      <w:proofErr w:type="gramEnd"/>
      <w:r w:rsidRPr="00024E9B">
        <w:rPr>
          <w:rFonts w:ascii="Times New Roman" w:hAnsi="Times New Roman"/>
          <w:sz w:val="27"/>
          <w:szCs w:val="27"/>
        </w:rPr>
        <w:t xml:space="preserve"> следующее.</w:t>
      </w:r>
    </w:p>
    <w:p w:rsidR="005049BA" w:rsidRPr="00024E9B" w:rsidRDefault="005049BA" w:rsidP="00024E9B">
      <w:pPr>
        <w:pStyle w:val="a4"/>
        <w:spacing w:line="276" w:lineRule="auto"/>
        <w:ind w:firstLine="708"/>
        <w:jc w:val="both"/>
        <w:rPr>
          <w:rFonts w:ascii="Times New Roman" w:hAnsi="Times New Roman"/>
          <w:sz w:val="27"/>
          <w:szCs w:val="27"/>
        </w:rPr>
      </w:pPr>
      <w:proofErr w:type="gramStart"/>
      <w:r w:rsidRPr="00024E9B">
        <w:rPr>
          <w:rFonts w:ascii="Times New Roman" w:hAnsi="Times New Roman"/>
          <w:sz w:val="27"/>
          <w:szCs w:val="27"/>
        </w:rPr>
        <w:t>Согласно статье 8 Закона Самарской области от 10.07.2008 № 67-ГД "О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Самарской области" депутат по вопросам, связанным с их деятельностью, вправе направить обращение в органы государственной власти Самарской области, органы местного самоуправления, на предприятия, в учреждения и иные организации.</w:t>
      </w:r>
      <w:proofErr w:type="gramEnd"/>
    </w:p>
    <w:p w:rsidR="007A43E4" w:rsidRPr="00024E9B" w:rsidRDefault="007A43E4" w:rsidP="00024E9B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iCs/>
          <w:sz w:val="27"/>
          <w:szCs w:val="27"/>
        </w:rPr>
        <w:t xml:space="preserve">Пунктом 17.9 части 2 статьи 25 Устава городского округа Тольятти к полномочиям Думы отнесено </w:t>
      </w:r>
      <w:r w:rsidRPr="00024E9B">
        <w:rPr>
          <w:rFonts w:ascii="Times New Roman" w:hAnsi="Times New Roman"/>
          <w:sz w:val="27"/>
          <w:szCs w:val="27"/>
        </w:rPr>
        <w:t>принятие обращений в органы государственной власти Российской Федерации и Самарской области.</w:t>
      </w:r>
    </w:p>
    <w:p w:rsidR="005049BA" w:rsidRPr="00024E9B" w:rsidRDefault="005049BA" w:rsidP="00024E9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024E9B">
        <w:rPr>
          <w:rFonts w:ascii="Times New Roman" w:hAnsi="Times New Roman"/>
          <w:sz w:val="27"/>
          <w:szCs w:val="27"/>
        </w:rPr>
        <w:t xml:space="preserve">В соответствии с Положением об обращении депутата Думы городского округа Тольятти, утвержденного постановлением Тольяттинской городской Думы от 02.11.2005 г. № 278, обращение депутата - форма депутатской деятельности депутата (депутатов) Думы городского округа Тольятти, направленная на получение информации по вопросам депутатской деятельности. </w:t>
      </w:r>
      <w:r w:rsidRPr="00024E9B">
        <w:rPr>
          <w:rFonts w:ascii="Times New Roman" w:hAnsi="Times New Roman"/>
          <w:iCs/>
          <w:sz w:val="27"/>
          <w:szCs w:val="27"/>
        </w:rPr>
        <w:t xml:space="preserve">Обращение может быть направлено </w:t>
      </w:r>
      <w:r w:rsidRPr="00024E9B">
        <w:rPr>
          <w:rFonts w:ascii="Times New Roman" w:hAnsi="Times New Roman"/>
          <w:sz w:val="27"/>
          <w:szCs w:val="27"/>
          <w:lang w:eastAsia="ru-RU"/>
        </w:rPr>
        <w:t>в органы государственной власти Самарской области, органы местного самоуправления, на предприятия, в учреждения и иные организации.</w:t>
      </w:r>
    </w:p>
    <w:p w:rsidR="005049BA" w:rsidRPr="00024E9B" w:rsidRDefault="005049BA" w:rsidP="00024E9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>Согласно стать</w:t>
      </w:r>
      <w:r w:rsidR="007A43E4" w:rsidRPr="00024E9B">
        <w:rPr>
          <w:rFonts w:ascii="Times New Roman" w:hAnsi="Times New Roman"/>
          <w:sz w:val="27"/>
          <w:szCs w:val="27"/>
        </w:rPr>
        <w:t>е</w:t>
      </w:r>
      <w:r w:rsidRPr="00024E9B">
        <w:rPr>
          <w:rFonts w:ascii="Times New Roman" w:hAnsi="Times New Roman"/>
          <w:sz w:val="27"/>
          <w:szCs w:val="27"/>
        </w:rPr>
        <w:t xml:space="preserve"> 118 Регламента Думы городского округа Тольятти, утвержденного решением Думы от 18.10.2018 г. № 3, проекты решений по вопросам организации деятельности Думы вносятся председателем Думы, комиссиями, депутатскими объединениями, группами депутатов, депутатами.</w:t>
      </w:r>
    </w:p>
    <w:p w:rsidR="0085389F" w:rsidRPr="00024E9B" w:rsidRDefault="00024E9B" w:rsidP="00024E9B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 xml:space="preserve">В вышеуказанном Обращении депутаты Думы городского округа предлагают Самарской Губернской Думе выйти с законодательной инициативой  о внесении изменений </w:t>
      </w:r>
      <w:r w:rsidR="00CA3A64" w:rsidRPr="00024E9B">
        <w:rPr>
          <w:rFonts w:ascii="Times New Roman" w:hAnsi="Times New Roman"/>
          <w:sz w:val="27"/>
          <w:szCs w:val="27"/>
        </w:rPr>
        <w:t xml:space="preserve">в </w:t>
      </w:r>
      <w:r w:rsidRPr="00024E9B">
        <w:rPr>
          <w:rFonts w:ascii="Times New Roman" w:hAnsi="Times New Roman"/>
          <w:sz w:val="27"/>
          <w:szCs w:val="27"/>
        </w:rPr>
        <w:t xml:space="preserve">статьи 167 и 214 Уголовного кодекса Российской </w:t>
      </w:r>
      <w:r w:rsidRPr="00024E9B">
        <w:rPr>
          <w:rFonts w:ascii="Times New Roman" w:hAnsi="Times New Roman"/>
          <w:sz w:val="27"/>
          <w:szCs w:val="27"/>
        </w:rPr>
        <w:lastRenderedPageBreak/>
        <w:t xml:space="preserve">Федерации </w:t>
      </w:r>
      <w:r w:rsidR="00CA3A64" w:rsidRPr="00024E9B">
        <w:rPr>
          <w:rFonts w:ascii="Times New Roman" w:hAnsi="Times New Roman"/>
          <w:sz w:val="27"/>
          <w:szCs w:val="27"/>
        </w:rPr>
        <w:t>в части закрепления ответственности за нанесение рисунков в стиле «граффити»</w:t>
      </w:r>
      <w:r w:rsidR="0085389F" w:rsidRPr="00024E9B">
        <w:rPr>
          <w:rFonts w:ascii="Times New Roman" w:hAnsi="Times New Roman"/>
          <w:sz w:val="27"/>
          <w:szCs w:val="27"/>
        </w:rPr>
        <w:t>.</w:t>
      </w:r>
    </w:p>
    <w:p w:rsidR="00CA3A64" w:rsidRPr="00024E9B" w:rsidRDefault="0085389F" w:rsidP="00024E9B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 xml:space="preserve"> Предлагается:</w:t>
      </w:r>
      <w:r w:rsidR="00CA3A64" w:rsidRPr="00024E9B">
        <w:rPr>
          <w:rFonts w:ascii="Times New Roman" w:hAnsi="Times New Roman"/>
          <w:sz w:val="27"/>
          <w:szCs w:val="27"/>
        </w:rPr>
        <w:t xml:space="preserve"> </w:t>
      </w:r>
    </w:p>
    <w:p w:rsidR="00CA3A64" w:rsidRPr="00024E9B" w:rsidRDefault="00CA3A64" w:rsidP="00024E9B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 xml:space="preserve">- ч.1 ст.214 Уголовного кодекса РФ изложить  в следующей редакции: </w:t>
      </w:r>
      <w:proofErr w:type="gramStart"/>
      <w:r w:rsidRPr="00024E9B">
        <w:rPr>
          <w:rFonts w:ascii="Times New Roman" w:hAnsi="Times New Roman"/>
          <w:sz w:val="27"/>
          <w:szCs w:val="27"/>
        </w:rPr>
        <w:t>«Вандализм, то есть осквернение зданий или иных сооружений, порча имущества на общественном транспорте или в иных общественных местах, в том числе путем совершения граффити (нанесение рисунков и надписей без согласования с владельцем объекта),  - наказывается штрафом в размере до сорока тысяч рублей или в размере заработной платы или иного дохода осужденного за период до трех месяцев, либо обязательными работами на срок</w:t>
      </w:r>
      <w:proofErr w:type="gramEnd"/>
      <w:r w:rsidRPr="00024E9B">
        <w:rPr>
          <w:rFonts w:ascii="Times New Roman" w:hAnsi="Times New Roman"/>
          <w:sz w:val="27"/>
          <w:szCs w:val="27"/>
        </w:rPr>
        <w:t xml:space="preserve"> до трехсот шестидесяти часов, либо исправительными работами на срок до одного года, либо арестом на срок до трех месяцев».</w:t>
      </w:r>
    </w:p>
    <w:p w:rsidR="00CA3A64" w:rsidRPr="00024E9B" w:rsidRDefault="00CA3A64" w:rsidP="00024E9B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 xml:space="preserve">- ч.1 ст. 167 Уголовного кодекса РФ  изложить в следующей редакции: </w:t>
      </w:r>
      <w:proofErr w:type="gramStart"/>
      <w:r w:rsidRPr="00024E9B">
        <w:rPr>
          <w:rFonts w:ascii="Times New Roman" w:hAnsi="Times New Roman"/>
          <w:sz w:val="27"/>
          <w:szCs w:val="27"/>
        </w:rPr>
        <w:t>«Умышленные уничтожение или повреждение чужого имущества, в том числе путем совершения граффити (нанесение рисунков и надписей без согласования с владельцем объекта), если эти деяния повлекли причинение значительного ущерба, - наказываются штрафом в размере до сорока тысяч рублей или в размере заработной платы или иного дохода осужденного за период до трех месяцев, либо обязательными работами на срок до трехсот шестидесяти часов, либо</w:t>
      </w:r>
      <w:proofErr w:type="gramEnd"/>
      <w:r w:rsidRPr="00024E9B">
        <w:rPr>
          <w:rFonts w:ascii="Times New Roman" w:hAnsi="Times New Roman"/>
          <w:sz w:val="27"/>
          <w:szCs w:val="27"/>
        </w:rPr>
        <w:t xml:space="preserve"> исправительными работами на срок до одного года, либо принудительными работами на срок до двух лет, либо арестом на срок до трех месяцев, либо лишением свободы на срок до двух лет».</w:t>
      </w:r>
    </w:p>
    <w:p w:rsidR="00D67EB9" w:rsidRPr="00024E9B" w:rsidRDefault="00D67EB9" w:rsidP="00024E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 xml:space="preserve">В соответствии со статьей 119 Регламента Думы городского округа Тольятти пакет документов, вносимый на рассмотрение Думы в порядке, установленном Регламентом, должен соответствовать </w:t>
      </w:r>
      <w:r w:rsidRPr="00746737">
        <w:rPr>
          <w:rFonts w:ascii="Times New Roman" w:hAnsi="Times New Roman"/>
          <w:sz w:val="27"/>
          <w:szCs w:val="27"/>
        </w:rPr>
        <w:t xml:space="preserve">требованиям </w:t>
      </w:r>
      <w:hyperlink r:id="rId5" w:history="1">
        <w:r w:rsidRPr="00746737">
          <w:rPr>
            <w:rStyle w:val="a3"/>
            <w:rFonts w:ascii="Times New Roman" w:hAnsi="Times New Roman"/>
            <w:color w:val="auto"/>
            <w:sz w:val="27"/>
            <w:szCs w:val="27"/>
            <w:u w:val="none"/>
          </w:rPr>
          <w:t>Положения</w:t>
        </w:r>
      </w:hyperlink>
      <w:r w:rsidRPr="00024E9B">
        <w:rPr>
          <w:rFonts w:ascii="Times New Roman" w:hAnsi="Times New Roman"/>
          <w:sz w:val="27"/>
          <w:szCs w:val="27"/>
        </w:rPr>
        <w:t xml:space="preserve"> о порядке внесения МПА и состоять </w:t>
      </w:r>
      <w:proofErr w:type="gramStart"/>
      <w:r w:rsidRPr="00024E9B">
        <w:rPr>
          <w:rFonts w:ascii="Times New Roman" w:hAnsi="Times New Roman"/>
          <w:sz w:val="27"/>
          <w:szCs w:val="27"/>
        </w:rPr>
        <w:t>из</w:t>
      </w:r>
      <w:proofErr w:type="gramEnd"/>
      <w:r w:rsidRPr="00024E9B">
        <w:rPr>
          <w:rFonts w:ascii="Times New Roman" w:hAnsi="Times New Roman"/>
          <w:sz w:val="27"/>
          <w:szCs w:val="27"/>
        </w:rPr>
        <w:t>:</w:t>
      </w:r>
    </w:p>
    <w:p w:rsidR="00D67EB9" w:rsidRPr="00024E9B" w:rsidRDefault="00D67EB9" w:rsidP="00024E9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>1) сопроводительного письма, подписанного инициатором вопроса, с указанием докладчика;</w:t>
      </w:r>
    </w:p>
    <w:p w:rsidR="00D67EB9" w:rsidRPr="00024E9B" w:rsidRDefault="00D67EB9" w:rsidP="00024E9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>2) проекта решения Думы;</w:t>
      </w:r>
    </w:p>
    <w:p w:rsidR="00D67EB9" w:rsidRPr="00024E9B" w:rsidRDefault="00D67EB9" w:rsidP="00024E9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>3) пояснительной записки (справочного материала);</w:t>
      </w:r>
    </w:p>
    <w:p w:rsidR="00D67EB9" w:rsidRPr="00024E9B" w:rsidRDefault="00D67EB9" w:rsidP="00024E9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>4) финансово-экономического обоснования - в случае если проект решения содержит предложение, предусматривающее поступление или расходование материальных ресурсов либо средств бюджета городского округа.</w:t>
      </w:r>
    </w:p>
    <w:p w:rsidR="00D67EB9" w:rsidRPr="00024E9B" w:rsidRDefault="00D67EB9" w:rsidP="00024E9B">
      <w:pPr>
        <w:widowControl w:val="0"/>
        <w:shd w:val="clear" w:color="auto" w:fill="FFFFFF"/>
        <w:spacing w:after="0"/>
        <w:ind w:firstLine="618"/>
        <w:jc w:val="both"/>
        <w:rPr>
          <w:rFonts w:ascii="Times New Roman" w:hAnsi="Times New Roman"/>
          <w:sz w:val="27"/>
          <w:szCs w:val="27"/>
        </w:rPr>
      </w:pPr>
      <w:r w:rsidRPr="00024E9B">
        <w:rPr>
          <w:rFonts w:ascii="Times New Roman" w:hAnsi="Times New Roman"/>
          <w:sz w:val="27"/>
          <w:szCs w:val="27"/>
        </w:rPr>
        <w:t>Представленный в Думу городского округа Тольятти пакет документов соответствует вышеуказанным требованием Регламента.</w:t>
      </w:r>
    </w:p>
    <w:p w:rsidR="00D67EB9" w:rsidRPr="00024E9B" w:rsidRDefault="00D67EB9" w:rsidP="00024E9B">
      <w:pPr>
        <w:spacing w:after="0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024E9B">
        <w:rPr>
          <w:rFonts w:ascii="Times New Roman" w:hAnsi="Times New Roman"/>
          <w:b/>
          <w:bCs/>
          <w:sz w:val="27"/>
          <w:szCs w:val="27"/>
        </w:rPr>
        <w:t>Вывод:</w:t>
      </w:r>
      <w:r w:rsidRPr="00024E9B">
        <w:rPr>
          <w:rFonts w:ascii="Times New Roman" w:hAnsi="Times New Roman"/>
          <w:b/>
          <w:sz w:val="27"/>
          <w:szCs w:val="27"/>
        </w:rPr>
        <w:t xml:space="preserve"> вопрос находится в компетенции Думы городского округа Тольятти и </w:t>
      </w:r>
      <w:r w:rsidRPr="00024E9B">
        <w:rPr>
          <w:rFonts w:ascii="Times New Roman" w:hAnsi="Times New Roman"/>
          <w:b/>
          <w:bCs/>
          <w:sz w:val="27"/>
          <w:szCs w:val="27"/>
        </w:rPr>
        <w:t xml:space="preserve"> может быть рассмотрен на ее заседании.</w:t>
      </w:r>
    </w:p>
    <w:p w:rsidR="00D67EB9" w:rsidRDefault="00D67EB9" w:rsidP="00024E9B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D67EB9" w:rsidRPr="00024E9B" w:rsidRDefault="00024E9B" w:rsidP="00024E9B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 w:rsidRPr="00024E9B">
        <w:rPr>
          <w:rFonts w:ascii="Times New Roman" w:hAnsi="Times New Roman"/>
          <w:b/>
          <w:sz w:val="27"/>
          <w:szCs w:val="27"/>
        </w:rPr>
        <w:t>Н</w:t>
      </w:r>
      <w:r w:rsidR="00D67EB9" w:rsidRPr="00024E9B">
        <w:rPr>
          <w:rFonts w:ascii="Times New Roman" w:hAnsi="Times New Roman"/>
          <w:b/>
          <w:sz w:val="27"/>
          <w:szCs w:val="27"/>
        </w:rPr>
        <w:t xml:space="preserve">ачальник юридического отдела    </w:t>
      </w:r>
      <w:r w:rsidR="00D67EB9" w:rsidRPr="00024E9B">
        <w:rPr>
          <w:rFonts w:ascii="Times New Roman" w:hAnsi="Times New Roman"/>
          <w:b/>
          <w:sz w:val="27"/>
          <w:szCs w:val="27"/>
        </w:rPr>
        <w:tab/>
        <w:t xml:space="preserve">                           </w:t>
      </w:r>
      <w:r w:rsidR="00A35C47">
        <w:rPr>
          <w:rFonts w:ascii="Times New Roman" w:hAnsi="Times New Roman"/>
          <w:b/>
          <w:sz w:val="27"/>
          <w:szCs w:val="27"/>
        </w:rPr>
        <w:t xml:space="preserve">      </w:t>
      </w:r>
      <w:r w:rsidR="00D67EB9" w:rsidRPr="00024E9B"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 w:rsidRPr="00024E9B">
        <w:rPr>
          <w:rFonts w:ascii="Times New Roman" w:hAnsi="Times New Roman"/>
          <w:b/>
          <w:sz w:val="27"/>
          <w:szCs w:val="27"/>
        </w:rPr>
        <w:t>Е.В.Смирнова</w:t>
      </w:r>
      <w:proofErr w:type="spellEnd"/>
    </w:p>
    <w:p w:rsidR="00D67EB9" w:rsidRPr="00A35C47" w:rsidRDefault="00A35C47" w:rsidP="00024E9B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Жирнова</w:t>
      </w:r>
      <w:proofErr w:type="spellEnd"/>
      <w:r>
        <w:rPr>
          <w:rFonts w:ascii="Times New Roman" w:hAnsi="Times New Roman"/>
        </w:rPr>
        <w:t>, 52-67-86</w:t>
      </w:r>
    </w:p>
    <w:sectPr w:rsidR="00D67EB9" w:rsidRPr="00A35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B9"/>
    <w:rsid w:val="00024E9B"/>
    <w:rsid w:val="00184F35"/>
    <w:rsid w:val="005049BA"/>
    <w:rsid w:val="0067682A"/>
    <w:rsid w:val="00746737"/>
    <w:rsid w:val="0076383F"/>
    <w:rsid w:val="007A43E4"/>
    <w:rsid w:val="0085389F"/>
    <w:rsid w:val="00995A85"/>
    <w:rsid w:val="00A35C47"/>
    <w:rsid w:val="00CA3A64"/>
    <w:rsid w:val="00D67EB9"/>
    <w:rsid w:val="00D814C6"/>
    <w:rsid w:val="00FD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E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EB9"/>
    <w:rPr>
      <w:color w:val="0000FF"/>
      <w:u w:val="single"/>
    </w:rPr>
  </w:style>
  <w:style w:type="paragraph" w:styleId="a4">
    <w:name w:val="No Spacing"/>
    <w:uiPriority w:val="1"/>
    <w:qFormat/>
    <w:rsid w:val="00D67EB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E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EB9"/>
    <w:rPr>
      <w:color w:val="0000FF"/>
      <w:u w:val="single"/>
    </w:rPr>
  </w:style>
  <w:style w:type="paragraph" w:styleId="a4">
    <w:name w:val="No Spacing"/>
    <w:uiPriority w:val="1"/>
    <w:qFormat/>
    <w:rsid w:val="00D67E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91CC756B79A71E6B5A45E980749E1DEAAA624E3778A6477A008F6C5B049BAB1C458817DE755A8A54CEE85CCC95409EBBFA3FA6CF483965CC1CCA7D6f6MF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4096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cp:lastPrinted>2024-09-17T07:35:00Z</cp:lastPrinted>
  <dcterms:created xsi:type="dcterms:W3CDTF">2024-09-17T12:53:00Z</dcterms:created>
  <dcterms:modified xsi:type="dcterms:W3CDTF">2024-09-17T12:53:00Z</dcterms:modified>
</cp:coreProperties>
</file>